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Статья 209. Основные понятия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Комментарий к </w:t>
      </w:r>
      <w:hyperlink r:id="rId4" w:history="1">
        <w:r>
          <w:rPr>
            <w:rFonts w:cs="Times New Roman"/>
            <w:color w:val="0000FF"/>
            <w:szCs w:val="24"/>
          </w:rPr>
          <w:t>статье 209</w:t>
        </w:r>
      </w:hyperlink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1. Охрана труда включает</w:t>
      </w:r>
      <w:r>
        <w:rPr>
          <w:rFonts w:cs="Times New Roman"/>
          <w:szCs w:val="24"/>
        </w:rPr>
        <w:t xml:space="preserve">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 Применявшееся ранее понятие "техника безопасности" имеет более узкое значение и является составной частью охраны труда.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2. Условия труда классифицируются</w:t>
      </w:r>
      <w:r>
        <w:rPr>
          <w:rFonts w:cs="Times New Roman"/>
          <w:szCs w:val="24"/>
        </w:rPr>
        <w:t xml:space="preserve"> согласно гигиеническим критериям, установленным </w:t>
      </w:r>
      <w:hyperlink r:id="rId5" w:history="1">
        <w:r>
          <w:rPr>
            <w:rFonts w:cs="Times New Roman"/>
            <w:color w:val="0000FF"/>
            <w:szCs w:val="24"/>
          </w:rPr>
          <w:t>Руководством</w:t>
        </w:r>
      </w:hyperlink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Р</w:t>
      </w:r>
      <w:proofErr w:type="gramEnd"/>
      <w:r>
        <w:rPr>
          <w:rFonts w:cs="Times New Roman"/>
          <w:szCs w:val="24"/>
        </w:rPr>
        <w:t xml:space="preserve"> 2.2.2006-05 "Руководство по гигиенической оценке факторов рабочей среды и трудового процесса. Критерии и классификация условий труда", утв. Роспотребнадзором 29 июля 2005 г. (извлечение) (см. </w:t>
      </w:r>
      <w:hyperlink r:id="rId6" w:history="1">
        <w:r>
          <w:rPr>
            <w:rFonts w:cs="Times New Roman"/>
            <w:color w:val="0000FF"/>
            <w:szCs w:val="24"/>
          </w:rPr>
          <w:t>разделы 3</w:t>
        </w:r>
      </w:hyperlink>
      <w:r>
        <w:rPr>
          <w:rFonts w:cs="Times New Roman"/>
          <w:szCs w:val="24"/>
        </w:rPr>
        <w:t xml:space="preserve">, </w:t>
      </w:r>
      <w:hyperlink r:id="rId7" w:history="1">
        <w:r>
          <w:rPr>
            <w:rFonts w:cs="Times New Roman"/>
            <w:color w:val="0000FF"/>
            <w:szCs w:val="24"/>
          </w:rPr>
          <w:t>4</w:t>
        </w:r>
      </w:hyperlink>
      <w:r>
        <w:rPr>
          <w:rFonts w:cs="Times New Roman"/>
          <w:szCs w:val="24"/>
        </w:rPr>
        <w:t xml:space="preserve">, </w:t>
      </w:r>
      <w:hyperlink r:id="rId8" w:history="1">
        <w:r>
          <w:rPr>
            <w:rFonts w:cs="Times New Roman"/>
            <w:color w:val="0000FF"/>
            <w:szCs w:val="24"/>
          </w:rPr>
          <w:t>5</w:t>
        </w:r>
      </w:hyperlink>
      <w:r>
        <w:rPr>
          <w:rFonts w:cs="Times New Roman"/>
          <w:szCs w:val="24"/>
        </w:rPr>
        <w:t xml:space="preserve">, </w:t>
      </w:r>
      <w:hyperlink r:id="rId9" w:history="1">
        <w:r>
          <w:rPr>
            <w:rFonts w:cs="Times New Roman"/>
            <w:color w:val="0000FF"/>
            <w:szCs w:val="24"/>
          </w:rPr>
          <w:t>6</w:t>
        </w:r>
      </w:hyperlink>
      <w:r>
        <w:rPr>
          <w:rFonts w:cs="Times New Roman"/>
          <w:szCs w:val="24"/>
        </w:rPr>
        <w:t xml:space="preserve"> Руководства - не приводятся).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3. Государственный стандарт Союза ССР - ГОСТ</w:t>
      </w:r>
      <w:r>
        <w:rPr>
          <w:rFonts w:cs="Times New Roman"/>
          <w:szCs w:val="24"/>
        </w:rPr>
        <w:t xml:space="preserve"> 12.0.002-80 (</w:t>
      </w:r>
      <w:proofErr w:type="gramStart"/>
      <w:r>
        <w:rPr>
          <w:rFonts w:cs="Times New Roman"/>
          <w:szCs w:val="24"/>
        </w:rPr>
        <w:t>СТ</w:t>
      </w:r>
      <w:proofErr w:type="gramEnd"/>
      <w:r>
        <w:rPr>
          <w:rFonts w:cs="Times New Roman"/>
          <w:szCs w:val="24"/>
        </w:rPr>
        <w:t xml:space="preserve"> СЭВ 1084-89) "Система стандартов безопасности труда. Термины и определения" утв. Постановлением Госстандарта СССР от 30 сентября 1980 г. N 4954.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Аттестация рабочих мест по условиям труда - система анализа и оценки рабочих мест для проведения оздоровительных мероприятий, ознакомления работающих с условиями труда, сертификации производственных объектов, для подтверждения или отмены права предоставления компенсаций и льгот работникам, занятым на тяжелых работах и работах с вредными и опасными условиями труда.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Безопасные условия труда - условия труда, при которых воздействие </w:t>
      </w:r>
      <w:proofErr w:type="gramStart"/>
      <w:r>
        <w:rPr>
          <w:rFonts w:cs="Times New Roman"/>
          <w:szCs w:val="24"/>
        </w:rPr>
        <w:t>на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работающих</w:t>
      </w:r>
      <w:proofErr w:type="gramEnd"/>
      <w:r>
        <w:rPr>
          <w:rFonts w:cs="Times New Roman"/>
          <w:szCs w:val="24"/>
        </w:rPr>
        <w:t xml:space="preserve"> вредных и опасных производственных факторов исключено или их уровни не превышают гигиенических нормативов.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Безопасность труда - состояние условий труда, при котором исключено воздействие </w:t>
      </w:r>
      <w:proofErr w:type="gramStart"/>
      <w:r>
        <w:rPr>
          <w:rFonts w:cs="Times New Roman"/>
          <w:szCs w:val="24"/>
        </w:rPr>
        <w:t>на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работающих</w:t>
      </w:r>
      <w:proofErr w:type="gramEnd"/>
      <w:r>
        <w:rPr>
          <w:rFonts w:cs="Times New Roman"/>
          <w:szCs w:val="24"/>
        </w:rPr>
        <w:t xml:space="preserve"> опасных и вредных производственных факторов (ГОСТ 12.0.002-80).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Вредные условия труда - условия труда, характеризующиеся наличием вредных производственных факторов, превышающих гигиенические нормативы и оказывающих неблагоприятное воздействие на организм работающего и (или) его потомство.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Вредный производственный фактор - производственный фактор, воздействие которого на работающего в определенных условиях приводит к заболеванию или снижению работоспособности.</w:t>
      </w:r>
      <w:proofErr w:type="gramEnd"/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Гигиена труда - система обеспечения здоровья </w:t>
      </w:r>
      <w:proofErr w:type="gramStart"/>
      <w:r>
        <w:rPr>
          <w:rFonts w:cs="Times New Roman"/>
          <w:szCs w:val="24"/>
        </w:rPr>
        <w:t>работающих</w:t>
      </w:r>
      <w:proofErr w:type="gramEnd"/>
      <w:r>
        <w:rPr>
          <w:rFonts w:cs="Times New Roman"/>
          <w:szCs w:val="24"/>
        </w:rPr>
        <w:t xml:space="preserve"> в процессе трудовой деятельности, включающая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Опасный производственный фактор - производственный фактор, воздействие которого </w:t>
      </w:r>
      <w:proofErr w:type="gramStart"/>
      <w:r>
        <w:rPr>
          <w:rFonts w:cs="Times New Roman"/>
          <w:szCs w:val="24"/>
        </w:rPr>
        <w:t>на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работающего</w:t>
      </w:r>
      <w:proofErr w:type="gramEnd"/>
      <w:r>
        <w:rPr>
          <w:rFonts w:cs="Times New Roman"/>
          <w:szCs w:val="24"/>
        </w:rPr>
        <w:t xml:space="preserve"> в определенных условиях приводит к травме или другому внезапному резкому ухудшению здоровья (ГОСТ 12.0.002-80).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Охрана труда - система сохранения жизни и здоровья работников в процессе трудовой деятельности, включающая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Постоянное рабочее место - место, на котором работающий находится большую часть своего рабочего времени (более 50% или более 2 ч непрерывно). Если при этом работа осуществляется в различных пунктах рабочей зоны, постоянным рабочим местом считается вся рабочая зона (ГОСТ 12.1 005-88).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Рабочее место - все места, где работник должен находиться или куда ему необходимо следовать в связи с его работой и которые прямо или косвенно находятся под контролем работодателя.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Рабочая зона - пространство, ограниченное по высоте 2 м над уровнем пола или площадки, на которых находятся места постоянного или непостоянного (временного) пребывания работающих (ГОСТ 12.1.005-88).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Травмобезопасность - соответствие рабочих мест требованиям безопасности труда, исключающим травмирование работающих в условиях, установленных нормативными правовыми актами по охране труда.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Тяжелые работы - работы, отражающие преимущественную нагрузку на опорно-двигательный аппарат и функциональные системы организма, выполнение которых связано с вовлечением более чем 2/3 мышечной массы человека.</w:t>
      </w:r>
    </w:p>
    <w:p w:rsidR="00BC1E3C" w:rsidRDefault="00BC1E3C">
      <w:pPr>
        <w:autoSpaceDE w:val="0"/>
        <w:autoSpaceDN w:val="0"/>
        <w:adjustRightInd w:val="0"/>
        <w:ind w:firstLine="540"/>
        <w:jc w:val="both"/>
        <w:outlineLvl w:val="3"/>
        <w:rPr>
          <w:rFonts w:cs="Times New Roman"/>
          <w:szCs w:val="24"/>
        </w:rPr>
      </w:pPr>
      <w:r>
        <w:rPr>
          <w:rFonts w:cs="Times New Roman"/>
          <w:szCs w:val="24"/>
        </w:rPr>
        <w:t>Условия труда - совокупность факторов производственной среды и трудового процесса, оказывающих влияние на здоровье и работоспособность человека в процессе труда (ГОСТ 12.0.002-80).</w:t>
      </w:r>
    </w:p>
    <w:p w:rsidR="00BC1E3C" w:rsidRDefault="00BC1E3C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BC1E3C" w:rsidRDefault="00BC1E3C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i/>
          <w:iCs/>
          <w:szCs w:val="24"/>
        </w:rPr>
        <w:t>(</w:t>
      </w:r>
      <w:hyperlink r:id="rId10" w:history="1">
        <w:r>
          <w:rPr>
            <w:rFonts w:cs="Times New Roman"/>
            <w:i/>
            <w:iCs/>
            <w:color w:val="0000FF"/>
            <w:szCs w:val="24"/>
          </w:rPr>
          <w:t>ст. 209, "Комментарий к Трудовому кодексу Российской Федерации" (постатейный) (6-е издание, переработанное) (под общ</w:t>
        </w:r>
        <w:proofErr w:type="gramStart"/>
        <w:r>
          <w:rPr>
            <w:rFonts w:cs="Times New Roman"/>
            <w:i/>
            <w:iCs/>
            <w:color w:val="0000FF"/>
            <w:szCs w:val="24"/>
          </w:rPr>
          <w:t>.</w:t>
        </w:r>
        <w:proofErr w:type="gramEnd"/>
        <w:r>
          <w:rPr>
            <w:rFonts w:cs="Times New Roman"/>
            <w:i/>
            <w:iCs/>
            <w:color w:val="0000FF"/>
            <w:szCs w:val="24"/>
          </w:rPr>
          <w:t xml:space="preserve"> </w:t>
        </w:r>
        <w:proofErr w:type="gramStart"/>
        <w:r>
          <w:rPr>
            <w:rFonts w:cs="Times New Roman"/>
            <w:i/>
            <w:iCs/>
            <w:color w:val="0000FF"/>
            <w:szCs w:val="24"/>
          </w:rPr>
          <w:t>р</w:t>
        </w:r>
        <w:proofErr w:type="gramEnd"/>
        <w:r>
          <w:rPr>
            <w:rFonts w:cs="Times New Roman"/>
            <w:i/>
            <w:iCs/>
            <w:color w:val="0000FF"/>
            <w:szCs w:val="24"/>
          </w:rPr>
          <w:t>ед. В.И. Шкатуллы) ("Норма", 2009)</w:t>
        </w:r>
      </w:hyperlink>
      <w:r>
        <w:rPr>
          <w:rFonts w:cs="Times New Roman"/>
          <w:i/>
          <w:iCs/>
          <w:szCs w:val="24"/>
        </w:rPr>
        <w:t>)</w:t>
      </w:r>
    </w:p>
    <w:p w:rsidR="00BC1E3C" w:rsidRDefault="00BC1E3C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0F46B0" w:rsidRDefault="000F46B0"/>
    <w:sectPr w:rsidR="000F46B0" w:rsidSect="00BE4F3F">
      <w:pgSz w:w="11906" w:h="16838" w:code="9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C1E3C"/>
    <w:rsid w:val="0002171E"/>
    <w:rsid w:val="000F46B0"/>
    <w:rsid w:val="0054600A"/>
    <w:rsid w:val="0076079B"/>
    <w:rsid w:val="00BC1E3C"/>
    <w:rsid w:val="00C75166"/>
    <w:rsid w:val="00CA6C96"/>
    <w:rsid w:val="00EA12C5"/>
    <w:rsid w:val="00FF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5537;fld=134;dst=1000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85537;fld=134;dst=10006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85537;fld=134;dst=100049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main?base=LAW;n=85537;fld=134" TargetMode="External"/><Relationship Id="rId10" Type="http://schemas.openxmlformats.org/officeDocument/2006/relationships/hyperlink" Target="consultantplus://offline/main?base=CMB;n=16357;fld=134;dst=106113" TargetMode="External"/><Relationship Id="rId4" Type="http://schemas.openxmlformats.org/officeDocument/2006/relationships/hyperlink" Target="consultantplus://offline/main?base=LAW;n=87605;fld=134;dst=101249" TargetMode="External"/><Relationship Id="rId9" Type="http://schemas.openxmlformats.org/officeDocument/2006/relationships/hyperlink" Target="consultantplus://offline/main?base=LAW;n=85537;fld=134;dst=1005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</cp:revision>
  <dcterms:created xsi:type="dcterms:W3CDTF">2011-10-05T22:08:00Z</dcterms:created>
  <dcterms:modified xsi:type="dcterms:W3CDTF">2011-10-05T22:08:00Z</dcterms:modified>
</cp:coreProperties>
</file>