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В </w:t>
      </w:r>
      <w:hyperlink r:id="rId4" w:history="1">
        <w:r w:rsidRPr="00341ECC">
          <w:rPr>
            <w:rFonts w:cs="Times New Roman"/>
            <w:b/>
            <w:bCs/>
            <w:szCs w:val="24"/>
          </w:rPr>
          <w:t>статье</w:t>
        </w:r>
      </w:hyperlink>
      <w:r w:rsidRPr="00341ECC">
        <w:rPr>
          <w:rFonts w:cs="Times New Roman"/>
          <w:b/>
          <w:bCs/>
          <w:szCs w:val="24"/>
        </w:rPr>
        <w:t xml:space="preserve"> 101 ТК РФ </w:t>
      </w:r>
      <w:r w:rsidRPr="00341ECC">
        <w:rPr>
          <w:rFonts w:cs="Times New Roman"/>
          <w:szCs w:val="24"/>
        </w:rPr>
        <w:t xml:space="preserve"> раскрывается понятие "ненормированный рабочий день" и указывается, что перечень должностей работников с таким рабочим днем устанавливается коллективным договором, соглашениями или локальным нормативным актом, принимаемым с учетом мнения представительного органа работников. В </w:t>
      </w:r>
      <w:hyperlink r:id="rId5" w:history="1">
        <w:r w:rsidRPr="00341ECC">
          <w:rPr>
            <w:rFonts w:cs="Times New Roman"/>
            <w:szCs w:val="24"/>
          </w:rPr>
          <w:t>статье</w:t>
        </w:r>
      </w:hyperlink>
      <w:r w:rsidRPr="00341ECC">
        <w:rPr>
          <w:rFonts w:cs="Times New Roman"/>
          <w:szCs w:val="24"/>
        </w:rPr>
        <w:t xml:space="preserve"> впервые на законодательном уровне раскрываются основные признаки этого вида рабочего дня: работа по распоряжению работодателя за пределами нормальной продолжительности рабочего времени.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b/>
          <w:bCs/>
          <w:szCs w:val="24"/>
        </w:rPr>
        <w:t>Ненормированный рабочий день,</w:t>
      </w:r>
      <w:r w:rsidRPr="00341ECC">
        <w:rPr>
          <w:rFonts w:cs="Times New Roman"/>
          <w:szCs w:val="24"/>
        </w:rPr>
        <w:t xml:space="preserve"> как указано в комментируемой </w:t>
      </w:r>
      <w:hyperlink r:id="rId6" w:history="1">
        <w:r w:rsidRPr="00341ECC">
          <w:rPr>
            <w:rFonts w:cs="Times New Roman"/>
            <w:szCs w:val="24"/>
          </w:rPr>
          <w:t>статье</w:t>
        </w:r>
      </w:hyperlink>
      <w:r w:rsidRPr="00341ECC">
        <w:rPr>
          <w:rFonts w:cs="Times New Roman"/>
          <w:szCs w:val="24"/>
        </w:rPr>
        <w:t xml:space="preserve">, устанавливается для отдельных категорий работников с особыми условиями труда, когда по производственной необходимости в отдельные дни недели допускается выполнение ими работы сверх нормальной продолжительности рабочего дня, как правило, без дополнительной оплаты или компенсации в виде отгула. Поэтому ненормированный рабочий день вводится для некоторых категорий работников, обычно занимающих руководящие должности в организации, и для специалистов, труд которых не поддается учету во времени. Например, Правлением Пенсионного фонда РФ 1 ноября 2007 г. принято </w:t>
      </w:r>
      <w:hyperlink r:id="rId7" w:history="1">
        <w:r w:rsidRPr="00341ECC">
          <w:rPr>
            <w:rFonts w:cs="Times New Roman"/>
            <w:szCs w:val="24"/>
          </w:rPr>
          <w:t>Постановление</w:t>
        </w:r>
      </w:hyperlink>
      <w:r w:rsidRPr="00341ECC">
        <w:rPr>
          <w:rFonts w:cs="Times New Roman"/>
          <w:szCs w:val="24"/>
        </w:rPr>
        <w:t xml:space="preserve"> N 274п "Об утверждении Перечня должностей работников системы ПФР с ненормированным рабочим днем и установлении продолжительности ежегодного дополнительного оплачиваемого отпуска работникам системы ПФР".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Однако на этих работников распространяются общие правила, касающиеся времени начала и окончания работы. Их переработки не считаются сверхурочными работами и не </w:t>
      </w:r>
      <w:proofErr w:type="gramStart"/>
      <w:r w:rsidRPr="00341ECC">
        <w:rPr>
          <w:rFonts w:cs="Times New Roman"/>
          <w:szCs w:val="24"/>
        </w:rPr>
        <w:t>подлежат</w:t>
      </w:r>
      <w:proofErr w:type="gramEnd"/>
      <w:r w:rsidRPr="00341ECC">
        <w:rPr>
          <w:rFonts w:cs="Times New Roman"/>
          <w:szCs w:val="24"/>
        </w:rPr>
        <w:t xml:space="preserve"> поэтому повышенной оплате. Компенсация за переработку в отдельные дни недели сверх установленной продолжительности рабочего дня предоставляется в виде дополнительного оплачиваемого отпуска. Порядок предоставления такого отпуска определяется в локальных нормативных актах или в трудовом договоре при приеме на работу, поскольку ненормированный рабочий день является одним из условий труда этих работников (</w:t>
      </w:r>
      <w:hyperlink r:id="rId8" w:history="1">
        <w:r w:rsidRPr="00341ECC">
          <w:rPr>
            <w:rFonts w:cs="Times New Roman"/>
            <w:szCs w:val="24"/>
          </w:rPr>
          <w:t>ст. 119</w:t>
        </w:r>
      </w:hyperlink>
      <w:r w:rsidRPr="00341ECC">
        <w:rPr>
          <w:rFonts w:cs="Times New Roman"/>
          <w:szCs w:val="24"/>
        </w:rPr>
        <w:t xml:space="preserve"> ТК).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>Установление ненормированного рабочего дня не означает, что на этих работников не распространяются основные положения трудового законодательства о нормах рабочего времени и времени отдыха. Поэтому привлечение к работе за пределами нормальной продолжительности рабочего времени не может быть систематическим.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b/>
          <w:bCs/>
          <w:szCs w:val="24"/>
        </w:rPr>
        <w:t>При привлечении работника</w:t>
      </w:r>
      <w:r w:rsidRPr="00341ECC">
        <w:rPr>
          <w:rFonts w:cs="Times New Roman"/>
          <w:szCs w:val="24"/>
        </w:rPr>
        <w:t xml:space="preserve"> к работе за пределами нормального рабочего дня согласия от него не требуется, так как этот вопрос оговаривается при заключении трудового договора.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>В некоторых нормативных актах установлено, что для определенных категорий работников вводится ненормированный рабочий день, например для водителей легковых автомобилей, кроме водителей такси (</w:t>
      </w:r>
      <w:hyperlink r:id="rId9" w:history="1">
        <w:r w:rsidRPr="00341ECC">
          <w:rPr>
            <w:rFonts w:cs="Times New Roman"/>
            <w:szCs w:val="24"/>
          </w:rPr>
          <w:t>Положение</w:t>
        </w:r>
      </w:hyperlink>
      <w:r w:rsidRPr="00341ECC">
        <w:rPr>
          <w:rFonts w:cs="Times New Roman"/>
          <w:szCs w:val="24"/>
        </w:rPr>
        <w:t xml:space="preserve"> об особенностях режима рабочего времени и времени отдыха водителей автомобилей утв. Приказом Минтранса России от 20 августа 2004 г. N 15).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proofErr w:type="gramStart"/>
      <w:r w:rsidRPr="00341ECC">
        <w:rPr>
          <w:rFonts w:cs="Times New Roman"/>
          <w:b/>
          <w:bCs/>
          <w:szCs w:val="24"/>
        </w:rPr>
        <w:t>В письме Федеральной службы по труду и занятости</w:t>
      </w:r>
      <w:r w:rsidRPr="00341ECC">
        <w:rPr>
          <w:rFonts w:cs="Times New Roman"/>
          <w:szCs w:val="24"/>
        </w:rPr>
        <w:t xml:space="preserve"> от 7 июня 2008 г. N 1316-6-1 "О работе в режиме ненормированного рабочего дня" говорится о том, что в соответствии со </w:t>
      </w:r>
      <w:hyperlink r:id="rId10" w:history="1">
        <w:r w:rsidRPr="00341ECC">
          <w:rPr>
            <w:rFonts w:cs="Times New Roman"/>
            <w:szCs w:val="24"/>
          </w:rPr>
          <w:t>ст. 101</w:t>
        </w:r>
      </w:hyperlink>
      <w:r w:rsidRPr="00341ECC">
        <w:rPr>
          <w:rFonts w:cs="Times New Roman"/>
          <w:szCs w:val="24"/>
        </w:rPr>
        <w:t xml:space="preserve"> ТК ненормированный рабочий день - особый режим работы,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</w:t>
      </w:r>
      <w:proofErr w:type="gramEnd"/>
      <w:r w:rsidRPr="00341ECC">
        <w:rPr>
          <w:rFonts w:cs="Times New Roman"/>
          <w:szCs w:val="24"/>
        </w:rPr>
        <w:t xml:space="preserve"> для них продолжительности рабочего времени.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Работник может привлекаться к выполнению своих трудовых </w:t>
      </w:r>
      <w:proofErr w:type="gramStart"/>
      <w:r w:rsidRPr="00341ECC">
        <w:rPr>
          <w:rFonts w:cs="Times New Roman"/>
          <w:szCs w:val="24"/>
        </w:rPr>
        <w:t>функций</w:t>
      </w:r>
      <w:proofErr w:type="gramEnd"/>
      <w:r w:rsidRPr="00341ECC">
        <w:rPr>
          <w:rFonts w:cs="Times New Roman"/>
          <w:szCs w:val="24"/>
        </w:rPr>
        <w:t xml:space="preserve"> как до начала рабочего дня (смены), так и после окончания рабочего дня (смены).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Из </w:t>
      </w:r>
      <w:hyperlink r:id="rId11" w:history="1">
        <w:r w:rsidRPr="00341ECC">
          <w:rPr>
            <w:rFonts w:cs="Times New Roman"/>
            <w:szCs w:val="24"/>
          </w:rPr>
          <w:t>ст. 119</w:t>
        </w:r>
      </w:hyperlink>
      <w:r w:rsidRPr="00341ECC">
        <w:rPr>
          <w:rFonts w:cs="Times New Roman"/>
          <w:szCs w:val="24"/>
        </w:rPr>
        <w:t xml:space="preserve"> ТК в новой редакции исключена норма о том, что в случае, если работодатель за использование работника в режиме ненормированного рабочего дня не предоставляет дополнительного отпуска, переработка сверх нормальной </w:t>
      </w:r>
      <w:r w:rsidRPr="00341ECC">
        <w:rPr>
          <w:rFonts w:cs="Times New Roman"/>
          <w:szCs w:val="24"/>
        </w:rPr>
        <w:lastRenderedPageBreak/>
        <w:t>продолжительности рабочего времени с письменного согласия работника компенсируется как сверхурочная работа.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Таким образом, ТК не признает переработку при режиме ненормированного рабочего дня сверхурочной работой, при которой должны соблюдаться определенные гарантии (например, ограничение часов переработки, дополнительная оплата), а </w:t>
      </w:r>
      <w:hyperlink r:id="rId12" w:history="1">
        <w:r w:rsidRPr="00341ECC">
          <w:rPr>
            <w:rFonts w:cs="Times New Roman"/>
            <w:szCs w:val="24"/>
          </w:rPr>
          <w:t>ст. 97</w:t>
        </w:r>
      </w:hyperlink>
      <w:r w:rsidRPr="00341ECC">
        <w:rPr>
          <w:rFonts w:cs="Times New Roman"/>
          <w:szCs w:val="24"/>
        </w:rPr>
        <w:t xml:space="preserve"> ТК, предусматривающая возможность переработки в двух случаях (для сверхурочной работы и для работ в условиях ненормированного рабочего времени), фактически это подтверждает. Иными словами, за работу в режиме ненормированного рабочего дня предоставляется компенсация только в виде дополнительного отпуска, продолжительность которого определяется коллективным договором или правилами внутреннего трудового распорядка и не может быть менее 3 календарных дней.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>Вместе с тем введение ненормированного рабочего дня для работников не означает, что на них не распространяются правила, определяющие время начала и окончания работы, порядок учета рабочего времени и т.д. Эти работники на общих основаниях освобождаются от работы в дни еженедельного отдыха и праздничные дни.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Таким образом, привлечение работников, которым установлен ненормированный рабочий день, к работе в их выходные и нерабочие праздничные дни должно осуществляться с применением положений </w:t>
      </w:r>
      <w:hyperlink r:id="rId13" w:history="1">
        <w:r w:rsidRPr="00341ECC">
          <w:rPr>
            <w:rFonts w:cs="Times New Roman"/>
            <w:szCs w:val="24"/>
          </w:rPr>
          <w:t>ст. ст. 113</w:t>
        </w:r>
      </w:hyperlink>
      <w:r w:rsidRPr="00341ECC">
        <w:rPr>
          <w:rFonts w:cs="Times New Roman"/>
          <w:szCs w:val="24"/>
        </w:rPr>
        <w:t xml:space="preserve"> и </w:t>
      </w:r>
      <w:hyperlink r:id="rId14" w:history="1">
        <w:r w:rsidRPr="00341ECC">
          <w:rPr>
            <w:rFonts w:cs="Times New Roman"/>
            <w:szCs w:val="24"/>
          </w:rPr>
          <w:t>153</w:t>
        </w:r>
      </w:hyperlink>
      <w:r w:rsidRPr="00341ECC">
        <w:rPr>
          <w:rFonts w:cs="Times New Roman"/>
          <w:szCs w:val="24"/>
        </w:rPr>
        <w:t xml:space="preserve"> ТК.</w:t>
      </w: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 w:rsidRPr="00341ECC">
        <w:rPr>
          <w:rFonts w:cs="Times New Roman"/>
          <w:szCs w:val="24"/>
        </w:rPr>
        <w:t xml:space="preserve">Следует также иметь в виду, что привлечение работников к работе за </w:t>
      </w:r>
      <w:proofErr w:type="gramStart"/>
      <w:r w:rsidRPr="00341ECC">
        <w:rPr>
          <w:rFonts w:cs="Times New Roman"/>
          <w:szCs w:val="24"/>
        </w:rPr>
        <w:t>пределами</w:t>
      </w:r>
      <w:proofErr w:type="gramEnd"/>
      <w:r w:rsidRPr="00341ECC">
        <w:rPr>
          <w:rFonts w:cs="Times New Roman"/>
          <w:szCs w:val="24"/>
        </w:rPr>
        <w:t xml:space="preserve"> установленной для них продолжительности рабочего времени не должно носить систематического характера, а должно происходить время от времени (эпизодически) и в определенных случаях.</w:t>
      </w:r>
    </w:p>
    <w:p w:rsidR="00F40AE2" w:rsidRPr="00341ECC" w:rsidRDefault="00F40AE2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F40AE2" w:rsidRPr="00341ECC" w:rsidRDefault="00F40AE2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 w:rsidRPr="00341ECC">
        <w:rPr>
          <w:rFonts w:cs="Times New Roman"/>
          <w:i/>
          <w:iCs/>
          <w:szCs w:val="24"/>
        </w:rPr>
        <w:t>(</w:t>
      </w:r>
      <w:hyperlink r:id="rId15" w:history="1">
        <w:r w:rsidRPr="00341ECC">
          <w:rPr>
            <w:rFonts w:cs="Times New Roman"/>
            <w:i/>
            <w:iCs/>
            <w:szCs w:val="24"/>
          </w:rPr>
          <w:t>ст. 101, "Комментарий к Трудовому кодексу Российской Федерации" (постатейный) (6-е издание, переработанное) (под общ</w:t>
        </w:r>
        <w:proofErr w:type="gramStart"/>
        <w:r w:rsidRPr="00341ECC">
          <w:rPr>
            <w:rFonts w:cs="Times New Roman"/>
            <w:i/>
            <w:iCs/>
            <w:szCs w:val="24"/>
          </w:rPr>
          <w:t>.</w:t>
        </w:r>
        <w:proofErr w:type="gramEnd"/>
        <w:r w:rsidRPr="00341ECC">
          <w:rPr>
            <w:rFonts w:cs="Times New Roman"/>
            <w:i/>
            <w:iCs/>
            <w:szCs w:val="24"/>
          </w:rPr>
          <w:t xml:space="preserve"> </w:t>
        </w:r>
        <w:proofErr w:type="gramStart"/>
        <w:r w:rsidRPr="00341ECC">
          <w:rPr>
            <w:rFonts w:cs="Times New Roman"/>
            <w:i/>
            <w:iCs/>
            <w:szCs w:val="24"/>
          </w:rPr>
          <w:t>р</w:t>
        </w:r>
        <w:proofErr w:type="gramEnd"/>
        <w:r w:rsidRPr="00341ECC">
          <w:rPr>
            <w:rFonts w:cs="Times New Roman"/>
            <w:i/>
            <w:iCs/>
            <w:szCs w:val="24"/>
          </w:rPr>
          <w:t xml:space="preserve">ед. В.И. </w:t>
        </w:r>
        <w:proofErr w:type="spellStart"/>
        <w:r w:rsidRPr="00341ECC">
          <w:rPr>
            <w:rFonts w:cs="Times New Roman"/>
            <w:i/>
            <w:iCs/>
            <w:szCs w:val="24"/>
          </w:rPr>
          <w:t>Шкатуллы</w:t>
        </w:r>
        <w:proofErr w:type="spellEnd"/>
        <w:r w:rsidRPr="00341ECC">
          <w:rPr>
            <w:rFonts w:cs="Times New Roman"/>
            <w:i/>
            <w:iCs/>
            <w:szCs w:val="24"/>
          </w:rPr>
          <w:t>) ("Норма", 2009)</w:t>
        </w:r>
      </w:hyperlink>
      <w:r w:rsidRPr="00341ECC">
        <w:rPr>
          <w:rFonts w:cs="Times New Roman"/>
          <w:i/>
          <w:iCs/>
          <w:szCs w:val="24"/>
        </w:rPr>
        <w:t>)</w:t>
      </w:r>
    </w:p>
    <w:p w:rsidR="00F40AE2" w:rsidRDefault="00F40AE2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0F46B0" w:rsidRDefault="000F46B0"/>
    <w:sectPr w:rsidR="000F46B0" w:rsidSect="00F00081">
      <w:pgSz w:w="11906" w:h="16838" w:code="9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40AE2"/>
    <w:rsid w:val="0002171E"/>
    <w:rsid w:val="000F46B0"/>
    <w:rsid w:val="00341ECC"/>
    <w:rsid w:val="00392599"/>
    <w:rsid w:val="0054600A"/>
    <w:rsid w:val="0076079B"/>
    <w:rsid w:val="00C75166"/>
    <w:rsid w:val="00EA12C5"/>
    <w:rsid w:val="00F40AE2"/>
    <w:rsid w:val="00FF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7605;fld=134;dst=100814" TargetMode="External"/><Relationship Id="rId13" Type="http://schemas.openxmlformats.org/officeDocument/2006/relationships/hyperlink" Target="consultantplus://offline/main?base=LAW;n=87605;fld=134;dst=59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72984;fld=134" TargetMode="External"/><Relationship Id="rId12" Type="http://schemas.openxmlformats.org/officeDocument/2006/relationships/hyperlink" Target="consultantplus://offline/main?base=LAW;n=87605;fld=134;dst=562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87605;fld=134;dst=100734" TargetMode="External"/><Relationship Id="rId11" Type="http://schemas.openxmlformats.org/officeDocument/2006/relationships/hyperlink" Target="consultantplus://offline/main?base=LAW;n=53330;fld=134;dst=100815" TargetMode="External"/><Relationship Id="rId5" Type="http://schemas.openxmlformats.org/officeDocument/2006/relationships/hyperlink" Target="consultantplus://offline/main?base=LAW;n=87605;fld=134;dst=100734" TargetMode="External"/><Relationship Id="rId15" Type="http://schemas.openxmlformats.org/officeDocument/2006/relationships/hyperlink" Target="consultantplus://offline/main?base=CMB;n=16357;fld=134;dst=102942" TargetMode="External"/><Relationship Id="rId10" Type="http://schemas.openxmlformats.org/officeDocument/2006/relationships/hyperlink" Target="consultantplus://offline/main?base=LAW;n=87605;fld=134;dst=100734" TargetMode="External"/><Relationship Id="rId4" Type="http://schemas.openxmlformats.org/officeDocument/2006/relationships/hyperlink" Target="consultantplus://offline/main?base=LAW;n=87605;fld=134;dst=100734" TargetMode="External"/><Relationship Id="rId9" Type="http://schemas.openxmlformats.org/officeDocument/2006/relationships/hyperlink" Target="consultantplus://offline/main?base=LAW;n=50066;fld=134;dst=100009" TargetMode="External"/><Relationship Id="rId14" Type="http://schemas.openxmlformats.org/officeDocument/2006/relationships/hyperlink" Target="consultantplus://offline/main?base=LAW;n=87605;fld=134;dst=7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</cp:revision>
  <dcterms:created xsi:type="dcterms:W3CDTF">2011-09-21T21:58:00Z</dcterms:created>
  <dcterms:modified xsi:type="dcterms:W3CDTF">2011-09-21T22:24:00Z</dcterms:modified>
</cp:coreProperties>
</file>